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.png" ContentType="image/png"/>
  <Override PartName="/word/media/image2.png" ContentType="image/png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1"/>
        <w:spacing w:lineRule="auto" w:line="240" w:before="0" w:after="0"/>
        <w:jc w:val="center"/>
        <w:rPr>
          <w:rFonts w:ascii="Times New Roman" w:hAnsi="Times New Roman" w:eastAsia="Tahoma" w:cs="Times New Roman"/>
          <w:b/>
          <w:b/>
          <w:color w:val="auto"/>
          <w:sz w:val="28"/>
          <w:szCs w:val="28"/>
        </w:rPr>
      </w:pPr>
      <w:r>
        <w:rPr>
          <w:rFonts w:eastAsia="Tahoma" w:cs="Times New Roman" w:ascii="Times New Roman" w:hAnsi="Times New Roman"/>
          <w:b/>
          <w:color w:val="auto"/>
          <w:sz w:val="28"/>
          <w:szCs w:val="28"/>
        </w:rPr>
        <w:t xml:space="preserve">Инвестиционный проект </w:t>
      </w:r>
    </w:p>
    <w:p>
      <w:pPr>
        <w:pStyle w:val="1"/>
        <w:spacing w:lineRule="auto" w:line="240" w:before="0" w:after="0"/>
        <w:jc w:val="center"/>
        <w:rPr>
          <w:rFonts w:ascii="Times New Roman" w:hAnsi="Times New Roman" w:eastAsia="Tahoma" w:cs="Times New Roman"/>
          <w:b/>
          <w:b/>
          <w:color w:val="auto"/>
          <w:sz w:val="28"/>
          <w:szCs w:val="28"/>
        </w:rPr>
      </w:pPr>
      <w:r>
        <w:rPr>
          <w:rFonts w:eastAsia="Tahoma" w:cs="Times New Roman" w:ascii="Times New Roman" w:hAnsi="Times New Roman"/>
          <w:b/>
          <w:color w:val="auto"/>
          <w:sz w:val="28"/>
          <w:szCs w:val="28"/>
        </w:rPr>
        <w:t>"Реконструкция городского парка Победы в городе Нижневартовске"</w:t>
      </w:r>
    </w:p>
    <w:p>
      <w:pPr>
        <w:pStyle w:val="Normal"/>
        <w:rPr/>
      </w:pPr>
      <w:r>
        <w:rPr/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ahoma" w:cs="Times New Roman"/>
          <w:b/>
          <w:b/>
          <w:sz w:val="24"/>
          <w:szCs w:val="24"/>
        </w:rPr>
      </w:pPr>
      <w:r>
        <w:rPr>
          <w:rFonts w:eastAsia="Tahoma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ahoma" w:cs="Times New Roman"/>
          <w:b/>
          <w:b/>
          <w:sz w:val="24"/>
          <w:szCs w:val="24"/>
        </w:rPr>
      </w:pPr>
      <w:r>
        <w:rPr/>
        <w:drawing>
          <wp:inline distT="0" distB="0" distL="0" distR="0">
            <wp:extent cx="6035040" cy="3642360"/>
            <wp:effectExtent l="0" t="0" r="0" b="0"/>
            <wp:docPr id="1" name="Рисунок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5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18742" t="7143" r="1608" b="4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ahoma" w:cs="Times New Roman"/>
          <w:b/>
          <w:b/>
          <w:sz w:val="24"/>
          <w:szCs w:val="24"/>
        </w:rPr>
      </w:pPr>
      <w:r>
        <w:rPr>
          <w:rFonts w:eastAsia="Tahoma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ahoma" w:cs="Times New Roman"/>
          <w:b/>
          <w:b/>
          <w:sz w:val="24"/>
          <w:szCs w:val="24"/>
        </w:rPr>
      </w:pPr>
      <w:r>
        <w:rPr>
          <w:rFonts w:eastAsia="Tahoma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ahoma" w:cs="Times New Roman"/>
          <w:sz w:val="24"/>
          <w:szCs w:val="24"/>
        </w:rPr>
      </w:pPr>
      <w:r>
        <w:rPr>
          <w:rFonts w:eastAsia="Tahoma" w:cs="Times New Roman" w:ascii="Times New Roman" w:hAnsi="Times New Roman"/>
          <w:sz w:val="24"/>
          <w:szCs w:val="24"/>
        </w:rPr>
      </w:r>
    </w:p>
    <w:tbl>
      <w:tblPr>
        <w:tblStyle w:val="a3"/>
        <w:tblW w:w="9776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4957"/>
        <w:gridCol w:w="4818"/>
      </w:tblGrid>
      <w:tr>
        <w:trPr>
          <w:tblHeader w:val="true"/>
          <w:trHeight w:val="241" w:hRule="atLeast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7E6E6" w:val="clea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Наименование характеристики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7E6E6" w:val="clea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Описание</w:t>
            </w:r>
          </w:p>
        </w:tc>
      </w:tr>
      <w:tr>
        <w:trPr/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Наименование объекта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Городской парк Победы</w:t>
            </w:r>
          </w:p>
        </w:tc>
      </w:tr>
      <w:tr>
        <w:trPr/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sz w:val="24"/>
                <w:szCs w:val="24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Назначение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sz w:val="24"/>
                <w:szCs w:val="24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сооружение культуры и отдыха</w:t>
            </w:r>
          </w:p>
        </w:tc>
      </w:tr>
      <w:tr>
        <w:trPr/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eastAsia="en-US" w:bidi="ar-SA"/>
              </w:rPr>
              <w:t>Местонахождение</w:t>
            </w: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объекта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Ханты-Мансийский автономный округ – Югра, г. Нижневартовск, парковая зона</w:t>
            </w:r>
          </w:p>
        </w:tc>
      </w:tr>
      <w:tr>
        <w:trPr/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sz w:val="24"/>
                <w:szCs w:val="24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Оценочный объем инвестиций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sz w:val="24"/>
                <w:szCs w:val="24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738,8</w:t>
            </w: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млн. рублей</w:t>
            </w:r>
          </w:p>
        </w:tc>
      </w:tr>
      <w:tr>
        <w:trPr/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sz w:val="24"/>
                <w:szCs w:val="24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Общая площадь инвестиционной площадки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sz w:val="24"/>
                <w:szCs w:val="24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6,5 Га</w:t>
            </w:r>
          </w:p>
        </w:tc>
      </w:tr>
      <w:tr>
        <w:trPr>
          <w:trHeight w:val="577" w:hRule="atLeast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sz w:val="24"/>
                <w:szCs w:val="24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Кадастровый номер земельного участка 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(три участка)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86:11:0102015:162, 86:11:0102015:18,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86:11:0102015:168</w:t>
            </w:r>
          </w:p>
        </w:tc>
      </w:tr>
      <w:tr>
        <w:trPr/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sz w:val="24"/>
                <w:szCs w:val="24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Кадастровый номер объекта (четыре объекта)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86:11:0102015:49, 86:11:0000000:2801, 86:11:0102015:45, 86:11:000000069904</w:t>
            </w:r>
          </w:p>
        </w:tc>
      </w:tr>
      <w:tr>
        <w:trPr/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sz w:val="24"/>
                <w:szCs w:val="24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Координаты расположения инвестиционной площадки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" w:tgtFrame="_blank">
              <w:r>
                <w:rPr>
                  <w:rFonts w:eastAsia="Calibri" w:cs="Times New Roman" w:ascii="Times New Roman" w:hAnsi="Times New Roman"/>
                  <w:color w:val="000000"/>
                  <w:kern w:val="0"/>
                  <w:sz w:val="24"/>
                  <w:szCs w:val="24"/>
                  <w:u w:val="none"/>
                  <w:shd w:fill="FFFFFF" w:val="clear"/>
                  <w:lang w:val="en-US" w:eastAsia="en-US" w:bidi="ar-SA"/>
                </w:rPr>
                <w:t>60.932734, 76.565137</w:t>
              </w:r>
            </w:hyperlink>
          </w:p>
        </w:tc>
      </w:tr>
      <w:tr>
        <w:trPr/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eastAsia="en-US" w:bidi="ar-SA"/>
              </w:rPr>
              <w:t>Тип</w:t>
            </w: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площадки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браунфилд</w:t>
            </w:r>
          </w:p>
        </w:tc>
      </w:tr>
      <w:tr>
        <w:trPr/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sz w:val="24"/>
                <w:szCs w:val="24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Территориальная зона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зона озелененных территорий общего пользования РЗ 601*</w:t>
            </w:r>
          </w:p>
        </w:tc>
      </w:tr>
      <w:tr>
        <w:trPr/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eastAsia="en-US" w:bidi="ar-SA"/>
              </w:rPr>
              <w:t>Форма собственности</w:t>
            </w: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объекта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муниципальная собственность</w:t>
            </w:r>
          </w:p>
        </w:tc>
      </w:tr>
      <w:tr>
        <w:trPr/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sz w:val="24"/>
                <w:szCs w:val="24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Механизм реализации инвестиционного проекта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концессионное соглашение</w:t>
            </w:r>
          </w:p>
        </w:tc>
      </w:tr>
      <w:tr>
        <w:trPr/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sz w:val="24"/>
                <w:szCs w:val="24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Ограничения использования участка (санитарно-защитная зона, водоохранная зона, зона охраны объектов культурного наследия, охранные зоны инженерных коммуникаций, иное)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Охранная зона газопроводов и систем загоснабжения, охранная зона объектов электросетевого хозяйства (вдоль линий электропередачи, вокруг подстанций), охранная зона тепловых сетей, приаэродромная территория</w:t>
            </w:r>
          </w:p>
        </w:tc>
      </w:tr>
      <w:tr>
        <w:trPr/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sz w:val="24"/>
                <w:szCs w:val="24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Кадастровая стоимость 1 кв.м, руб.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0,06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ahoma" w:cs="Times New Roman"/>
          <w:sz w:val="24"/>
          <w:szCs w:val="24"/>
        </w:rPr>
      </w:pPr>
      <w:r>
        <w:rPr>
          <w:rFonts w:eastAsia="Tahoma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ahoma" w:cs="Times New Roman"/>
          <w:b/>
          <w:b/>
          <w:sz w:val="28"/>
          <w:szCs w:val="28"/>
        </w:rPr>
      </w:pPr>
      <w:r>
        <w:rPr>
          <w:rFonts w:eastAsia="Tahoma" w:cs="Times New Roman" w:ascii="Times New Roman" w:hAnsi="Times New Roman"/>
          <w:b/>
          <w:sz w:val="28"/>
          <w:szCs w:val="28"/>
        </w:rPr>
        <w:t>Состав и описание Городского парка Победы</w:t>
      </w:r>
    </w:p>
    <w:p>
      <w:pPr>
        <w:pStyle w:val="Normal"/>
        <w:spacing w:lineRule="auto" w:line="240" w:before="0" w:after="0"/>
        <w:rPr>
          <w:rFonts w:ascii="Times New Roman" w:hAnsi="Times New Roman" w:eastAsia="Tahoma" w:cs="Times New Roman"/>
          <w:sz w:val="24"/>
          <w:szCs w:val="24"/>
        </w:rPr>
      </w:pPr>
      <w:r>
        <w:rPr>
          <w:rFonts w:eastAsia="Tahoma" w:cs="Times New Roman" w:ascii="Times New Roman" w:hAnsi="Times New Roman"/>
          <w:sz w:val="24"/>
          <w:szCs w:val="24"/>
        </w:rPr>
      </w:r>
    </w:p>
    <w:tbl>
      <w:tblPr>
        <w:tblStyle w:val="a3"/>
        <w:tblW w:w="9781" w:type="dxa"/>
        <w:jc w:val="left"/>
        <w:tblInd w:w="137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4960"/>
        <w:gridCol w:w="4820"/>
      </w:tblGrid>
      <w:tr>
        <w:trPr>
          <w:tblHeader w:val="true"/>
        </w:trPr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7E6E6" w:val="clea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Наименование характеристики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7E6E6" w:val="clea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Описание</w:t>
            </w:r>
          </w:p>
        </w:tc>
      </w:tr>
      <w:tr>
        <w:trPr/>
        <w:tc>
          <w:tcPr>
            <w:tcW w:w="9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b/>
                <w:b/>
                <w:sz w:val="16"/>
                <w:szCs w:val="16"/>
                <w:lang w:val="ru-RU"/>
              </w:rPr>
            </w:pPr>
            <w:r>
              <w:rPr>
                <w:rFonts w:eastAsia="Tahoma" w:cs="Times New Roman" w:ascii="Times New Roman" w:hAnsi="Times New Roman"/>
                <w:b/>
                <w:kern w:val="0"/>
                <w:sz w:val="16"/>
                <w:szCs w:val="16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ahoma" w:cs="Times New Roman"/>
                <w:b/>
                <w:b/>
                <w:sz w:val="24"/>
                <w:szCs w:val="24"/>
                <w:lang w:val="ru-RU"/>
              </w:rPr>
            </w:pPr>
            <w:r>
              <w:rPr>
                <w:rFonts w:eastAsia="Tahoma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Объект 1 - Городской парк Победы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b/>
                <w:b/>
                <w:sz w:val="16"/>
                <w:szCs w:val="16"/>
                <w:lang w:val="ru-RU"/>
              </w:rPr>
            </w:pPr>
            <w:r>
              <w:rPr>
                <w:rFonts w:eastAsia="Tahoma" w:cs="Times New Roman" w:ascii="Times New Roman" w:hAnsi="Times New Roman"/>
                <w:b/>
                <w:kern w:val="0"/>
                <w:sz w:val="16"/>
                <w:szCs w:val="16"/>
                <w:lang w:val="ru-RU" w:eastAsia="en-US" w:bidi="ar-SA"/>
              </w:rPr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 xml:space="preserve">Наименование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Городской парк Победы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sz w:val="24"/>
                <w:szCs w:val="24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Назначение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sz w:val="24"/>
                <w:szCs w:val="24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Сооружение культуры и отдыха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eastAsia="en-US" w:bidi="ar-SA"/>
              </w:rPr>
              <w:t>Кадастровый номер</w:t>
            </w: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86:11:0102015:49</w:t>
            </w:r>
          </w:p>
        </w:tc>
      </w:tr>
      <w:tr>
        <w:trPr>
          <w:trHeight w:val="335" w:hRule="atLeast"/>
        </w:trPr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sz w:val="24"/>
                <w:szCs w:val="24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Технико-экономические показатели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sz w:val="24"/>
                <w:szCs w:val="24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Площадь 63 441,7 кв.м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eastAsia="en-US" w:bidi="ar-SA"/>
              </w:rPr>
              <w:t>Форма собственности</w:t>
            </w: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Муниципальная собственность</w:t>
            </w:r>
          </w:p>
        </w:tc>
      </w:tr>
      <w:tr>
        <w:trPr/>
        <w:tc>
          <w:tcPr>
            <w:tcW w:w="9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b/>
                <w:b/>
                <w:sz w:val="16"/>
                <w:szCs w:val="16"/>
                <w:lang w:val="ru-RU"/>
              </w:rPr>
            </w:pPr>
            <w:r>
              <w:rPr>
                <w:rFonts w:eastAsia="Tahoma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Земельный участок 1: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sz w:val="24"/>
                <w:szCs w:val="24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Кадастровый номер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86:11:0102015:162 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 xml:space="preserve">Площадь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63 691 кв.м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sz w:val="24"/>
                <w:szCs w:val="24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Вид разрешенного использования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Отдых (рекреация)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 xml:space="preserve">Форма собственности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Муниципальная собственность</w:t>
            </w:r>
          </w:p>
        </w:tc>
      </w:tr>
      <w:tr>
        <w:trPr/>
        <w:tc>
          <w:tcPr>
            <w:tcW w:w="9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Tahoma" w:cs="Times New Roman" w:ascii="Times New Roman" w:hAnsi="Times New Roman"/>
                <w:b/>
                <w:kern w:val="0"/>
                <w:sz w:val="24"/>
                <w:szCs w:val="24"/>
                <w:lang w:eastAsia="en-US" w:bidi="ar-SA"/>
              </w:rPr>
              <w:t>Земельный участок 2</w:t>
            </w:r>
            <w:r>
              <w:rPr>
                <w:rFonts w:eastAsia="Tahoma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: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Кадастровый номер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sz w:val="24"/>
                <w:szCs w:val="24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86:11:0102015:168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 xml:space="preserve">Общая площадь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sz w:val="24"/>
                <w:szCs w:val="24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1011 кв.м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b/>
                <w:b/>
                <w:sz w:val="24"/>
                <w:szCs w:val="24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Вид разрешенного использования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b/>
                <w:b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Отдых (рекреация)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b/>
                <w:b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Форма собственности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Муниципальная собственность</w:t>
            </w:r>
          </w:p>
        </w:tc>
      </w:tr>
      <w:tr>
        <w:trPr/>
        <w:tc>
          <w:tcPr>
            <w:tcW w:w="9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b/>
                <w:b/>
                <w:sz w:val="16"/>
                <w:szCs w:val="16"/>
                <w:lang w:val="ru-RU"/>
              </w:rPr>
            </w:pPr>
            <w:r>
              <w:rPr>
                <w:rFonts w:eastAsia="Tahoma" w:cs="Times New Roman" w:ascii="Times New Roman" w:hAnsi="Times New Roman"/>
                <w:b/>
                <w:kern w:val="0"/>
                <w:sz w:val="16"/>
                <w:szCs w:val="16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  <w:lang w:val="ru-RU"/>
              </w:rPr>
            </w:pPr>
            <w:r>
              <w:rPr>
                <w:rFonts w:eastAsia="Tahoma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Объект 2 - </w:t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Хозяйственно-бытовой блок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16"/>
                <w:szCs w:val="16"/>
                <w:lang w:val="en-US" w:eastAsia="en-US" w:bidi="ar-SA"/>
              </w:rPr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 xml:space="preserve">Наименование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Хозяйственно-бытовой блок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Назначение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sz w:val="24"/>
                <w:szCs w:val="24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Нежилое здание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sz w:val="24"/>
                <w:szCs w:val="24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eastAsia="en-US" w:bidi="ar-SA"/>
              </w:rPr>
              <w:t>Кадастровый номер</w:t>
            </w: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86:11:0000000:2801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Технико-экономические показатели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Площадь 37,2 кв.м, количество этажей - 1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sz w:val="24"/>
                <w:szCs w:val="24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eastAsia="en-US" w:bidi="ar-SA"/>
              </w:rPr>
              <w:t>Форма собственности</w:t>
            </w: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Муниципальная собственность</w:t>
            </w:r>
          </w:p>
        </w:tc>
      </w:tr>
      <w:tr>
        <w:trPr/>
        <w:tc>
          <w:tcPr>
            <w:tcW w:w="9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b/>
                <w:b/>
                <w:sz w:val="16"/>
                <w:szCs w:val="16"/>
                <w:lang w:val="ru-RU"/>
              </w:rPr>
            </w:pPr>
            <w:r>
              <w:rPr>
                <w:rFonts w:eastAsia="Tahoma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Земельный участок 3: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sz w:val="24"/>
                <w:szCs w:val="24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Кадастровый номер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86:11:0102015:18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 xml:space="preserve">Площадь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87 кв.м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sz w:val="24"/>
                <w:szCs w:val="24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Вид разрешенного использования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Под хозяйственно-бытовой блок, для иного использования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 xml:space="preserve">Форма собственности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Муниципальная собственность</w:t>
            </w:r>
          </w:p>
        </w:tc>
      </w:tr>
      <w:tr>
        <w:trPr/>
        <w:tc>
          <w:tcPr>
            <w:tcW w:w="9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b/>
                <w:b/>
                <w:sz w:val="16"/>
                <w:szCs w:val="16"/>
                <w:lang w:val="ru-RU"/>
              </w:rPr>
            </w:pPr>
            <w:r>
              <w:rPr>
                <w:rFonts w:eastAsia="Tahoma" w:cs="Times New Roman" w:ascii="Times New Roman" w:hAnsi="Times New Roman"/>
                <w:b/>
                <w:kern w:val="0"/>
                <w:sz w:val="16"/>
                <w:szCs w:val="16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  <w:lang w:val="ru-RU"/>
              </w:rPr>
            </w:pPr>
            <w:r>
              <w:rPr>
                <w:rFonts w:eastAsia="Tahoma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Объект 3 - </w:t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Освещение парка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16"/>
                <w:szCs w:val="16"/>
                <w:lang w:val="en-US" w:eastAsia="en-US" w:bidi="ar-SA"/>
              </w:rPr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 xml:space="preserve">Наименование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Освещение парка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Назначение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sz w:val="24"/>
                <w:szCs w:val="24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Сооружение электроэнергетики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sz w:val="24"/>
                <w:szCs w:val="24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eastAsia="en-US" w:bidi="ar-SA"/>
              </w:rPr>
              <w:t>Кадастровый номер</w:t>
            </w: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86:11:0102015:45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Технико-экономические показатели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Протяженность трассы 2 888 м, протяженность кабеля 3 349 п.м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sz w:val="24"/>
                <w:szCs w:val="24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eastAsia="en-US" w:bidi="ar-SA"/>
              </w:rPr>
              <w:t>Форма собственности</w:t>
            </w: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Муниципальная собственность</w:t>
            </w:r>
          </w:p>
        </w:tc>
      </w:tr>
      <w:tr>
        <w:trPr/>
        <w:tc>
          <w:tcPr>
            <w:tcW w:w="9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b/>
                <w:b/>
                <w:sz w:val="16"/>
                <w:szCs w:val="16"/>
                <w:lang w:val="ru-RU"/>
              </w:rPr>
            </w:pPr>
            <w:r>
              <w:rPr>
                <w:rFonts w:eastAsia="Tahoma" w:cs="Times New Roman" w:ascii="Times New Roman" w:hAnsi="Times New Roman"/>
                <w:b/>
                <w:kern w:val="0"/>
                <w:sz w:val="16"/>
                <w:szCs w:val="16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  <w:lang w:val="ru-RU"/>
              </w:rPr>
            </w:pPr>
            <w:r>
              <w:rPr>
                <w:rFonts w:eastAsia="Tahoma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Объект 4 - </w:t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Участок сети ливневой канализации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16"/>
                <w:szCs w:val="16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16"/>
                <w:szCs w:val="16"/>
                <w:lang w:val="ru-RU" w:eastAsia="en-US" w:bidi="ar-SA"/>
              </w:rPr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Наименование объекта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Участок сети ливневой канализации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Назначение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sz w:val="24"/>
                <w:szCs w:val="24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Сооружение коммунальной инфраструктуры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sz w:val="24"/>
                <w:szCs w:val="24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eastAsia="en-US" w:bidi="ar-SA"/>
              </w:rPr>
              <w:t>Кадастровый номер</w:t>
            </w: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86:11:0000000:69904</w:t>
            </w:r>
          </w:p>
        </w:tc>
      </w:tr>
      <w:tr>
        <w:trPr>
          <w:trHeight w:val="389" w:hRule="atLeast"/>
        </w:trPr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Технико-экономические показатели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Протяженность 803,6 м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ahoma" w:cs="Times New Roman"/>
                <w:sz w:val="24"/>
                <w:szCs w:val="24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eastAsia="en-US" w:bidi="ar-SA"/>
              </w:rPr>
              <w:t>Форма собственности</w:t>
            </w: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Муниципальная собственность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 w:eastAsia="Tahoma" w:cs="Times New Roman"/>
          <w:b/>
          <w:b/>
          <w:sz w:val="24"/>
          <w:szCs w:val="24"/>
        </w:rPr>
      </w:pPr>
      <w:r>
        <w:rPr>
          <w:rFonts w:eastAsia="Tahoma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ahoma" w:cs="Times New Roman"/>
          <w:b/>
          <w:b/>
          <w:sz w:val="24"/>
          <w:szCs w:val="24"/>
        </w:rPr>
      </w:pPr>
      <w:r>
        <w:rPr>
          <w:rFonts w:eastAsia="Tahoma" w:cs="Times New Roman" w:ascii="Times New Roman" w:hAnsi="Times New Roman"/>
          <w:b/>
          <w:sz w:val="24"/>
          <w:szCs w:val="24"/>
        </w:rPr>
        <w:t>Транспортная доступность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tbl>
      <w:tblPr>
        <w:tblStyle w:val="a3"/>
        <w:tblW w:w="9781" w:type="dxa"/>
        <w:jc w:val="left"/>
        <w:tblInd w:w="137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4960"/>
        <w:gridCol w:w="4820"/>
      </w:tblGrid>
      <w:tr>
        <w:trPr>
          <w:tblHeader w:val="true"/>
        </w:trPr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7E6E6" w:val="clea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Наименование характеристики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7E6E6" w:val="clea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Описание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Расстояние до ближайшей дороги с твердым покрытием, км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0,00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Расстояние до ближайшей ж/д станции, км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3,08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Расстояние до аэропорта, км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4,14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Расстояние до речного порта, км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0,92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 w:eastAsia="Tahoma" w:cs="Times New Roman"/>
          <w:sz w:val="24"/>
          <w:szCs w:val="24"/>
        </w:rPr>
      </w:pPr>
      <w:r>
        <w:rPr>
          <w:rFonts w:eastAsia="Tahoma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ahoma" w:cs="Times New Roman"/>
          <w:b/>
          <w:b/>
          <w:sz w:val="24"/>
          <w:szCs w:val="24"/>
        </w:rPr>
      </w:pPr>
      <w:r>
        <w:rPr>
          <w:rFonts w:eastAsia="Tahoma" w:cs="Times New Roman" w:ascii="Times New Roman" w:hAnsi="Times New Roman"/>
          <w:b/>
          <w:sz w:val="24"/>
          <w:szCs w:val="24"/>
        </w:rPr>
        <w:t>Инженерная инфраструктура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tbl>
      <w:tblPr>
        <w:tblStyle w:val="a3"/>
        <w:tblW w:w="9781" w:type="dxa"/>
        <w:jc w:val="left"/>
        <w:tblInd w:w="137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4960"/>
        <w:gridCol w:w="4820"/>
      </w:tblGrid>
      <w:tr>
        <w:trPr>
          <w:tblHeader w:val="true"/>
        </w:trPr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7E6E6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Наименование характеристики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7E6E6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Описание</w:t>
            </w:r>
          </w:p>
        </w:tc>
      </w:tr>
      <w:tr>
        <w:trPr/>
        <w:tc>
          <w:tcPr>
            <w:tcW w:w="9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Электроснабжение (объекты)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Наименование характеристики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Описание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Мощность ближайшего объекта электроснабжения, МВа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0,8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Наименование объекта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ТП-2/12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Статус объекта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Существующий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Расстояние до ближайшей точки подключения (трансформаторная подстанция), км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На территории парка</w:t>
            </w:r>
          </w:p>
        </w:tc>
      </w:tr>
      <w:tr>
        <w:trPr/>
        <w:tc>
          <w:tcPr>
            <w:tcW w:w="9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tabs>
                <w:tab w:val="clear" w:pos="708"/>
                <w:tab w:val="center" w:pos="4780" w:leader="none"/>
                <w:tab w:val="left" w:pos="6615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Электроснабжение (сети)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Наименование характеристики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Описание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Напряжение, кВ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10 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Статус объекта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Существующий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Расстояние до ближайшей точки подключения (ЛЭП 10(6) кВ, км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На территории парка</w:t>
            </w:r>
          </w:p>
        </w:tc>
      </w:tr>
      <w:tr>
        <w:trPr/>
        <w:tc>
          <w:tcPr>
            <w:tcW w:w="9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Газоснабжение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Наименование характеристики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Описание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Диаметр трубы газопровода, мм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219 мм проходят по территории парка, 59 мм - к мемориалу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Категория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eastAsia="en-US" w:bidi="ar-SA"/>
              </w:rPr>
              <w:t>III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(Среднее – св.0,1 до 0,3 мПа включительно)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Статус объекта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Существующий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Расстояние до ближайшей точки подключения, км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На территории парка</w:t>
            </w:r>
          </w:p>
        </w:tc>
      </w:tr>
      <w:tr>
        <w:trPr/>
        <w:tc>
          <w:tcPr>
            <w:tcW w:w="9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Водоснабжение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Наименование характеристики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Описание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Диаметр трубы водоснабжения, мм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219 мм подземной прокладки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Статус объекта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Существующий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Расстояние до ближайшей точки подключения, км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На территории парка</w:t>
            </w:r>
          </w:p>
        </w:tc>
      </w:tr>
      <w:tr>
        <w:trPr/>
        <w:tc>
          <w:tcPr>
            <w:tcW w:w="9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Водоотведение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Наименование характеристики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Описание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Диаметр трубы водоотведения, мм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150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Статус объекта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Существующий</w:t>
            </w:r>
          </w:p>
        </w:tc>
      </w:tr>
      <w:tr>
        <w:trPr>
          <w:trHeight w:val="60" w:hRule="atLeast"/>
        </w:trPr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Расстояние до ближайшей точки подключения, км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На территории парка</w:t>
            </w:r>
          </w:p>
        </w:tc>
      </w:tr>
      <w:tr>
        <w:trPr>
          <w:trHeight w:val="75" w:hRule="atLeast"/>
        </w:trPr>
        <w:tc>
          <w:tcPr>
            <w:tcW w:w="9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Теплоснабжение (объекты)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Наименование характеристики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Описание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Мощность ближайшего объекта теплоснабжения, Гкал/час (Котельная, ЦТП)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0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Статус объекта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Существующий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Расстояние до ближайшей точки подключения, км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0,04</w:t>
            </w:r>
          </w:p>
        </w:tc>
      </w:tr>
      <w:tr>
        <w:trPr/>
        <w:tc>
          <w:tcPr>
            <w:tcW w:w="9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Теплоснабжение (сети)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Наименование характеристики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Описание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Диаметр трубы теплоснабжения, мм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326 мм подземной прокладки,           219 мм надземной прокладки</w:t>
            </w:r>
          </w:p>
        </w:tc>
      </w:tr>
      <w:tr>
        <w:trPr/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Статус объекта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Существующий</w:t>
            </w:r>
          </w:p>
        </w:tc>
      </w:tr>
      <w:tr>
        <w:trPr>
          <w:trHeight w:val="345" w:hRule="atLeast"/>
        </w:trPr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Tahoma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Расстояние до ближайшей точки подключения, км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На территории парка</w:t>
            </w:r>
          </w:p>
        </w:tc>
      </w:tr>
    </w:tbl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/>
        <mc:AlternateContent>
          <mc:Choice Requires="wps">
            <w:drawing>
              <wp:inline distT="0" distB="0" distL="0" distR="9525" wp14:anchorId="57E5F8D4">
                <wp:extent cx="6353810" cy="4725035"/>
                <wp:effectExtent l="0" t="0" r="9525" b="0"/>
                <wp:docPr id="2" name="Рисунок 2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9" descr=""/>
                        <pic:cNvPicPr/>
                      </pic:nvPicPr>
                      <pic:blipFill>
                        <a:blip r:embed="rId4"/>
                        <a:srcRect l="11380" t="30950" r="46860" b="19090"/>
                        <a:stretch/>
                      </pic:blipFill>
                      <pic:spPr>
                        <a:xfrm>
                          <a:off x="0" y="0"/>
                          <a:ext cx="6353280" cy="47242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29" stroked="f" style="position:absolute;margin-left:0pt;margin-top:-372.05pt;width:500.2pt;height:371.95pt;mso-wrap-style:none;v-text-anchor:middle;mso-position-vertical:top" wp14:anchorId="57E5F8D4" type="shapetype_75">
                <v:imagedata r:id="rId4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Normal"/>
        <w:spacing w:before="0" w:after="200"/>
        <w:rPr>
          <w:rFonts w:ascii="Times New Roman" w:hAnsi="Times New Roman" w:cs="Times New Roman"/>
        </w:rPr>
      </w:pPr>
      <w:r>
        <w:rPr/>
      </w:r>
    </w:p>
    <w:sectPr>
      <w:type w:val="nextPage"/>
      <w:pgSz w:w="11906" w:h="16838"/>
      <w:pgMar w:left="1134" w:right="709" w:header="0" w:top="964" w:footer="0" w:bottom="96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Calibri Light">
    <w:charset w:val="01"/>
    <w:family w:val="roman"/>
    <w:pitch w:val="variable"/>
  </w:font>
  <w:font w:name="Segoe U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a2617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next w:val="Normal"/>
    <w:link w:val="10"/>
    <w:uiPriority w:val="9"/>
    <w:qFormat/>
    <w:rsid w:val="00ca2617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11" w:customStyle="1">
    <w:name w:val="Заголовок 1 Знак"/>
    <w:basedOn w:val="DefaultParagraphFont"/>
    <w:link w:val="1"/>
    <w:uiPriority w:val="9"/>
    <w:qFormat/>
    <w:rsid w:val="00ca2617"/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1d45b6"/>
    <w:rPr>
      <w:b/>
      <w:bCs/>
    </w:rPr>
  </w:style>
  <w:style w:type="character" w:styleId="Style13">
    <w:name w:val="Интернет-ссылка"/>
    <w:basedOn w:val="DefaultParagraphFont"/>
    <w:uiPriority w:val="99"/>
    <w:semiHidden/>
    <w:unhideWhenUsed/>
    <w:rsid w:val="001d45b6"/>
    <w:rPr>
      <w:color w:val="0000FF"/>
      <w:u w:val="single"/>
    </w:rPr>
  </w:style>
  <w:style w:type="character" w:styleId="Style14" w:customStyle="1">
    <w:name w:val="Текст выноски Знак"/>
    <w:basedOn w:val="DefaultParagraphFont"/>
    <w:link w:val="a7"/>
    <w:uiPriority w:val="99"/>
    <w:semiHidden/>
    <w:qFormat/>
    <w:rsid w:val="000c5af7"/>
    <w:rPr>
      <w:rFonts w:ascii="Segoe UI" w:hAnsi="Segoe UI" w:cs="Segoe UI"/>
      <w:sz w:val="18"/>
      <w:szCs w:val="18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Droid Sans Fallback" w:cs="Droid Sans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Droid Sans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Droid Sans Devanagari"/>
    </w:rPr>
  </w:style>
  <w:style w:type="paragraph" w:styleId="ListParagraph">
    <w:name w:val="List Paragraph"/>
    <w:basedOn w:val="Normal"/>
    <w:uiPriority w:val="34"/>
    <w:qFormat/>
    <w:rsid w:val="00eb015b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a8"/>
    <w:uiPriority w:val="99"/>
    <w:semiHidden/>
    <w:unhideWhenUsed/>
    <w:qFormat/>
    <w:rsid w:val="000c5af7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a2617"/>
    <w:pPr>
      <w:spacing w:after="0" w:line="240" w:lineRule="auto"/>
    </w:pPr>
    <w:rPr>
      <w:lang w:val="en-US"/>
    </w:rPr>
    <w:tblPr>
      <w:tblBorders>
        <w:top w:val="nil"/>
        <w:left w:val="nil"/>
        <w:bottom w:val="nil"/>
        <w:right w:val="nil"/>
        <w:insideH w:val="nil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egrp365.ru/map/?x=60.93273360325407&amp;y=76.56513749293588&amp;zoom=18&amp;layer=2" TargetMode="External"/><Relationship Id="rId4" Type="http://schemas.openxmlformats.org/officeDocument/2006/relationships/image" Target="media/image2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1831F0-6102-4D99-9C39-41347AD49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Application>LibreOffice/7.0.6.2$Linux_X86_64 LibreOffice_project/00$Build-2</Application>
  <AppVersion>15.0000</AppVersion>
  <Pages>4</Pages>
  <Words>543</Words>
  <Characters>4373</Characters>
  <CharactersWithSpaces>4768</CharactersWithSpaces>
  <Paragraphs>191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2020-11-18T12:13:00Z</dcterms:created>
  <dc:creator>Шкапов Константин Александрович</dc:creator>
  <dc:description/>
  <dc:language>ru-RU</dc:language>
  <cp:lastModifiedBy/>
  <cp:lastPrinted>2020-01-31T04:53:00Z</cp:lastPrinted>
  <dcterms:modified xsi:type="dcterms:W3CDTF">2022-07-11T12:05:48Z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