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0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3"/>
        <w:gridCol w:w="8505"/>
      </w:tblGrid>
      <w:tr w:rsidR="00C9404C" w:rsidRPr="00EC3EC0" w:rsidTr="0092570D">
        <w:tc>
          <w:tcPr>
            <w:tcW w:w="150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404C" w:rsidRDefault="00C9404C" w:rsidP="00EC3E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9D05B" wp14:editId="3A431F0B">
                  <wp:extent cx="9151757" cy="4981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6781" t="10074" b="6298"/>
                          <a:stretch/>
                        </pic:blipFill>
                        <pic:spPr bwMode="auto">
                          <a:xfrm>
                            <a:off x="0" y="0"/>
                            <a:ext cx="9167995" cy="49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04C" w:rsidRPr="00EC3EC0" w:rsidRDefault="00C9404C" w:rsidP="00EC3E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Наименование инвестиционного проекта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b/>
                <w:bCs/>
                <w:color w:val="0000FF"/>
                <w:sz w:val="21"/>
                <w:szCs w:val="21"/>
                <w:lang w:eastAsia="ru-RU"/>
              </w:rPr>
              <w:t>Создание объекта "Многофункциональный комплекс в 27 квартале" города Нижневартовска на условиях концессионного соглашения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lastRenderedPageBreak/>
              <w:t>Программа (СЭР, ПКР)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Государственная программа ХМАО-Югры "Развитие физической культуры и спорта", утвержденная постановлением Правительства ХМАО-Югры от 05.10.2018 №342-п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Муниципальная программа "Развитие социальной сферы города Нижневартовска на 2019 - 2030 годы", утвержденная постановлением Администрации города Нижневартовска от 27.08.2018 №1167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Характеристика проекта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Объект спорта на 5000 зрителей: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- месторасположение - 27 квартал города Нижневартовска;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- общая площадь объекта - 15 800 кв. м;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- этажность - 2 этажа;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- единовременная пропускная способность - 477 чел./смена;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- количество спортсменов, которые будут проходить спортивную подготовку на базе спортивного сооружения - 1 300 человек</w:t>
            </w:r>
            <w: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Цель реализации проекта 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Развитие инфраструктуры для занятий массовым спортом. Проведение масштабных спортивных и культурных мероприятий.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Планируемый объем инвестиций, тыс. руб.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Ориентировочная сметная стоимость строительства 3 103 226 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Расчетное количество рабочих мест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39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Срок реализации проекта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2020 - 2022 гг</w:t>
            </w:r>
            <w: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Земельный участок (адрес, кадастровый №, площадь)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Местоположение: Ханты-Мансийский автономный округ - Югра, город Нижневартовск, Восточный планировочный район (IV очередь строительства), квартал 27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Площадь – 55 457 м</w:t>
            </w:r>
            <w:r w:rsidRPr="00EC3EC0">
              <w:rPr>
                <w:rFonts w:ascii="Arial" w:eastAsia="Times New Roman" w:hAnsi="Arial" w:cs="Arial"/>
                <w:color w:val="555555"/>
                <w:sz w:val="16"/>
                <w:szCs w:val="16"/>
                <w:vertAlign w:val="superscript"/>
                <w:lang w:eastAsia="ru-RU"/>
              </w:rPr>
              <w:t>2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Кадастровый номер - 86:11:0501001:1714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Информация о точках и ориентировочной стоимости подключения к объектам энергетической и коммунальной инфраструктур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Теплоснабжение. Точка подключения - ввод №3 (УТ-21) согласно актуализированной </w:t>
            </w:r>
            <w:proofErr w:type="gramStart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схеме теплоснабжения города Нижневартовска</w:t>
            </w:r>
            <w:proofErr w:type="gramEnd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 на период до 2032 года и проекту застройки квартала.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Технологическое присоединение к сетям водоснабжения и водоотведения отсутствует.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lastRenderedPageBreak/>
              <w:t xml:space="preserve">Технологическое присоединение к сетям электроснабжения: l и 2 </w:t>
            </w:r>
            <w:proofErr w:type="spellStart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c.ш</w:t>
            </w:r>
            <w:proofErr w:type="spellEnd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PУ-10кB РПЖ-25.</w:t>
            </w:r>
          </w:p>
        </w:tc>
      </w:tr>
      <w:tr w:rsidR="00C9404C" w:rsidRPr="00EC3EC0" w:rsidTr="0092570D"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lastRenderedPageBreak/>
              <w:t>Возможные формы поддержки (муниципальные, окружные)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имущественная (предоставление земельного участка без торгов)                                      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финансовая (финансирование части расходов на создание объекта)                                </w:t>
            </w:r>
          </w:p>
          <w:p w:rsidR="00C9404C" w:rsidRPr="00EC3EC0" w:rsidRDefault="00C9404C" w:rsidP="00EC3EC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информационно-консультационная (сопровождение проекта)</w:t>
            </w:r>
          </w:p>
        </w:tc>
      </w:tr>
    </w:tbl>
    <w:p w:rsidR="005B5A2A" w:rsidRDefault="005B5A2A"/>
    <w:p w:rsidR="00CC40B8" w:rsidRDefault="00CC40B8">
      <w:r>
        <w:rPr>
          <w:noProof/>
          <w:lang w:eastAsia="ru-RU"/>
        </w:rPr>
        <w:lastRenderedPageBreak/>
        <w:drawing>
          <wp:inline distT="0" distB="0" distL="0" distR="0" wp14:anchorId="213717E5" wp14:editId="10FEAB77">
            <wp:extent cx="9515475" cy="4832985"/>
            <wp:effectExtent l="0" t="0" r="9525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4" t="15525"/>
                    <a:stretch/>
                  </pic:blipFill>
                  <pic:spPr>
                    <a:xfrm>
                      <a:off x="0" y="0"/>
                      <a:ext cx="951547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B8" w:rsidRDefault="00CC40B8">
      <w:r>
        <w:rPr>
          <w:noProof/>
          <w:lang w:eastAsia="ru-RU"/>
        </w:rPr>
        <w:lastRenderedPageBreak/>
        <w:drawing>
          <wp:inline distT="0" distB="0" distL="0" distR="0" wp14:anchorId="006C0F8F" wp14:editId="4F988969">
            <wp:extent cx="9515475" cy="4740275"/>
            <wp:effectExtent l="0" t="0" r="9525" b="31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B8" w:rsidRDefault="00CC40B8"/>
    <w:p w:rsidR="00CC40B8" w:rsidRDefault="00CC40B8">
      <w:r>
        <w:rPr>
          <w:noProof/>
          <w:lang w:eastAsia="ru-RU"/>
        </w:rPr>
        <w:lastRenderedPageBreak/>
        <w:drawing>
          <wp:inline distT="0" distB="0" distL="0" distR="0" wp14:anchorId="7CFE2F8D" wp14:editId="64B1EB23">
            <wp:extent cx="9496425" cy="4739640"/>
            <wp:effectExtent l="0" t="0" r="9525" b="381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7399" cy="474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B8" w:rsidRDefault="00CC40B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FFCCD2" wp14:editId="5C4304D0">
            <wp:extent cx="9435931" cy="45053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16475" r="24434" b="21468"/>
                    <a:stretch/>
                  </pic:blipFill>
                  <pic:spPr bwMode="auto">
                    <a:xfrm>
                      <a:off x="0" y="0"/>
                      <a:ext cx="9443978" cy="450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C40B8" w:rsidSect="007C44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C0"/>
    <w:rsid w:val="002E5727"/>
    <w:rsid w:val="00337AA9"/>
    <w:rsid w:val="004E245A"/>
    <w:rsid w:val="004F1BEC"/>
    <w:rsid w:val="00533F35"/>
    <w:rsid w:val="005B5A2A"/>
    <w:rsid w:val="006D32BE"/>
    <w:rsid w:val="006E7B7C"/>
    <w:rsid w:val="007C44C4"/>
    <w:rsid w:val="00870BA8"/>
    <w:rsid w:val="00876D42"/>
    <w:rsid w:val="008C74C9"/>
    <w:rsid w:val="0092570D"/>
    <w:rsid w:val="00B1156B"/>
    <w:rsid w:val="00C9404C"/>
    <w:rsid w:val="00CC40B8"/>
    <w:rsid w:val="00E2491D"/>
    <w:rsid w:val="00EC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6C661"/>
  <w15:chartTrackingRefBased/>
  <w15:docId w15:val="{78B193A7-685B-4CDA-89E4-235AA1D4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3E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5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adm. n-vartovsk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Кислицына Алина Рамилевна</dc:creator>
  <cp:keywords/>
  <dc:description/>
  <cp:lastModifiedBy>Кислицына Алина Рамилевна</cp:lastModifiedBy>
  <cp:revision>12</cp:revision>
  <dcterms:created xsi:type="dcterms:W3CDTF">2020-11-18T06:52:00Z</dcterms:created>
  <dcterms:modified xsi:type="dcterms:W3CDTF">2020-11-23T10:43:00Z</dcterms:modified>
</cp:coreProperties>
</file>