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0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8"/>
        <w:gridCol w:w="11950"/>
      </w:tblGrid>
      <w:tr w:rsidR="009E1F30" w:rsidRPr="00EC3EC0" w:rsidTr="00C63B46">
        <w:trPr>
          <w:trHeight w:val="8293"/>
        </w:trPr>
        <w:tc>
          <w:tcPr>
            <w:tcW w:w="150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E1F30" w:rsidRPr="00EC3EC0" w:rsidRDefault="009E1F30" w:rsidP="00EC3EC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9D8460" wp14:editId="53ABD2E6">
                  <wp:extent cx="9653905" cy="5172075"/>
                  <wp:effectExtent l="0" t="0" r="444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6697" t="9413" b="6238"/>
                          <a:stretch/>
                        </pic:blipFill>
                        <pic:spPr bwMode="auto">
                          <a:xfrm>
                            <a:off x="0" y="0"/>
                            <a:ext cx="9656267" cy="5173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F30" w:rsidRPr="00EC3EC0" w:rsidTr="00C63B46"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E1F30" w:rsidRPr="00EC3EC0" w:rsidRDefault="009E1F30" w:rsidP="009E1F3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bookmarkStart w:id="0" w:name="_GoBack"/>
            <w:r w:rsidRPr="00EC3EC0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t>Наименование инвестиционного проекта</w:t>
            </w:r>
          </w:p>
        </w:tc>
        <w:tc>
          <w:tcPr>
            <w:tcW w:w="1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E1F30" w:rsidRPr="00EC3EC0" w:rsidRDefault="009E1F30" w:rsidP="009E1F3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b/>
                <w:bCs/>
                <w:color w:val="0000FF"/>
                <w:sz w:val="21"/>
                <w:szCs w:val="21"/>
                <w:lang w:eastAsia="ru-RU"/>
              </w:rPr>
              <w:t xml:space="preserve">Создание объекта "Общеобразовательная школа на 1125 учащихся в квартале N20 г. Нижневартовска (Общеобразовательная организация с углубленным изучением отдельных предметов (лицей) с универсальной </w:t>
            </w:r>
            <w:proofErr w:type="spellStart"/>
            <w:r w:rsidRPr="00EC3EC0">
              <w:rPr>
                <w:rFonts w:ascii="Arial" w:eastAsia="Times New Roman" w:hAnsi="Arial" w:cs="Arial"/>
                <w:b/>
                <w:bCs/>
                <w:color w:val="0000FF"/>
                <w:sz w:val="21"/>
                <w:szCs w:val="21"/>
                <w:lang w:eastAsia="ru-RU"/>
              </w:rPr>
              <w:t>безбарьерной</w:t>
            </w:r>
            <w:proofErr w:type="spellEnd"/>
            <w:r w:rsidRPr="00EC3EC0">
              <w:rPr>
                <w:rFonts w:ascii="Arial" w:eastAsia="Times New Roman" w:hAnsi="Arial" w:cs="Arial"/>
                <w:b/>
                <w:bCs/>
                <w:color w:val="0000FF"/>
                <w:sz w:val="21"/>
                <w:szCs w:val="21"/>
                <w:lang w:eastAsia="ru-RU"/>
              </w:rPr>
              <w:t xml:space="preserve"> средой)" на условиях концессионного соглашения</w:t>
            </w:r>
          </w:p>
        </w:tc>
      </w:tr>
      <w:bookmarkEnd w:id="0"/>
      <w:tr w:rsidR="009E1F30" w:rsidRPr="00EC3EC0" w:rsidTr="00C63B46">
        <w:tc>
          <w:tcPr>
            <w:tcW w:w="306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1F30" w:rsidRPr="00EC3EC0" w:rsidRDefault="009E1F30" w:rsidP="009E1F3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Программа (СЭР, ПКР)</w:t>
            </w:r>
          </w:p>
        </w:tc>
        <w:tc>
          <w:tcPr>
            <w:tcW w:w="1195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1F30" w:rsidRPr="00EC3EC0" w:rsidRDefault="009E1F30" w:rsidP="009E1F3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Государственная программа Ханты-Мансийского автономного округа – Югры "Развитие образования", утвержденная постановлением Правительства ХМАО-Югры от 05.10.2018 №338-п</w:t>
            </w:r>
          </w:p>
          <w:p w:rsidR="009E1F30" w:rsidRPr="00EC3EC0" w:rsidRDefault="009E1F30" w:rsidP="009E1F3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Муниципальная программа "Развитие образования города Нижневартовска на 2018 - 2025 годы и на период до 2030 года", утвержденная постановлением администрации города Нижневартовска от 17.09.2014 №1858</w:t>
            </w:r>
          </w:p>
          <w:p w:rsidR="009E1F30" w:rsidRPr="00EC3EC0" w:rsidRDefault="009E1F30" w:rsidP="009E1F3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Создание объекта планируется на условиях концессионного соглашения</w:t>
            </w:r>
          </w:p>
        </w:tc>
      </w:tr>
      <w:tr w:rsidR="009E1F30" w:rsidRPr="00EC3EC0" w:rsidTr="009E1F30">
        <w:tc>
          <w:tcPr>
            <w:tcW w:w="3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1F30" w:rsidRPr="00EC3EC0" w:rsidRDefault="009E1F30" w:rsidP="009E1F3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Характеристика проекта</w:t>
            </w:r>
          </w:p>
        </w:tc>
        <w:tc>
          <w:tcPr>
            <w:tcW w:w="1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1F30" w:rsidRPr="00EC3EC0" w:rsidRDefault="009E1F30" w:rsidP="009E1F3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Проектная мощность объекта - 1125 мест</w:t>
            </w:r>
          </w:p>
          <w:p w:rsidR="009E1F30" w:rsidRPr="00EC3EC0" w:rsidRDefault="009E1F30" w:rsidP="009E1F3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Режим обучения - односменный</w:t>
            </w:r>
          </w:p>
          <w:p w:rsidR="009E1F30" w:rsidRPr="00EC3EC0" w:rsidRDefault="009E1F30" w:rsidP="009E1F3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Предполагаемая площадь здания - 14 646,7 м² (с учетом коридоров, холлов и рекреаций, без технического подвала)</w:t>
            </w:r>
          </w:p>
          <w:p w:rsidR="009E1F30" w:rsidRPr="00EC3EC0" w:rsidRDefault="009E1F30" w:rsidP="009E1F3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Этажность - до 4 этажей (здания школы)</w:t>
            </w:r>
          </w:p>
          <w:p w:rsidR="009E1F30" w:rsidRPr="00EC3EC0" w:rsidRDefault="009E1F30" w:rsidP="009E1F3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Этажность - до 2 этажей (здания коммунального обслуживания при необходимости)</w:t>
            </w:r>
          </w:p>
        </w:tc>
      </w:tr>
      <w:tr w:rsidR="009E1F30" w:rsidRPr="00EC3EC0" w:rsidTr="009E1F30">
        <w:tc>
          <w:tcPr>
            <w:tcW w:w="3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1F30" w:rsidRPr="00EC3EC0" w:rsidRDefault="009E1F30" w:rsidP="009E1F3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Цель реализации проекта </w:t>
            </w:r>
          </w:p>
        </w:tc>
        <w:tc>
          <w:tcPr>
            <w:tcW w:w="1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1F30" w:rsidRPr="00EC3EC0" w:rsidRDefault="009E1F30" w:rsidP="009E1F3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Увеличение количества учебных мест на 1125 для перехода на односменный режим обучения за счет создания объекта квартале №20 города Нижневартовска</w:t>
            </w:r>
          </w:p>
        </w:tc>
      </w:tr>
      <w:tr w:rsidR="009E1F30" w:rsidRPr="00EC3EC0" w:rsidTr="009E1F30">
        <w:tc>
          <w:tcPr>
            <w:tcW w:w="3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1F30" w:rsidRPr="00EC3EC0" w:rsidRDefault="009E1F30" w:rsidP="009E1F3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Планируемый объем инвестиций, тыс. руб.</w:t>
            </w:r>
          </w:p>
        </w:tc>
        <w:tc>
          <w:tcPr>
            <w:tcW w:w="1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1F30" w:rsidRPr="00EC3EC0" w:rsidRDefault="009E1F30" w:rsidP="009E1F3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1 989 004</w:t>
            </w:r>
          </w:p>
        </w:tc>
      </w:tr>
      <w:tr w:rsidR="009E1F30" w:rsidRPr="00EC3EC0" w:rsidTr="009E1F30">
        <w:tc>
          <w:tcPr>
            <w:tcW w:w="3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1F30" w:rsidRPr="00EC3EC0" w:rsidRDefault="009E1F30" w:rsidP="009E1F3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Расчетное количество рабочих мест</w:t>
            </w:r>
          </w:p>
        </w:tc>
        <w:tc>
          <w:tcPr>
            <w:tcW w:w="1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1F30" w:rsidRPr="00EC3EC0" w:rsidRDefault="009E1F30" w:rsidP="009E1F3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157</w:t>
            </w:r>
          </w:p>
        </w:tc>
      </w:tr>
      <w:tr w:rsidR="009E1F30" w:rsidRPr="00EC3EC0" w:rsidTr="009E1F30">
        <w:tc>
          <w:tcPr>
            <w:tcW w:w="3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1F30" w:rsidRPr="00EC3EC0" w:rsidRDefault="009E1F30" w:rsidP="009E1F3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Срок реализации проекта</w:t>
            </w:r>
          </w:p>
        </w:tc>
        <w:tc>
          <w:tcPr>
            <w:tcW w:w="1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1F30" w:rsidRPr="00EC3EC0" w:rsidRDefault="009E1F30" w:rsidP="009E1F3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2023-2025 </w:t>
            </w:r>
            <w:proofErr w:type="spellStart"/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гг</w:t>
            </w:r>
            <w:proofErr w:type="spellEnd"/>
          </w:p>
        </w:tc>
      </w:tr>
      <w:tr w:rsidR="009E1F30" w:rsidRPr="00EC3EC0" w:rsidTr="009E1F30">
        <w:tc>
          <w:tcPr>
            <w:tcW w:w="3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1F30" w:rsidRPr="00EC3EC0" w:rsidRDefault="009E1F30" w:rsidP="009E1F3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Земельный участок (адрес, кадастровый №, площадь)</w:t>
            </w:r>
          </w:p>
        </w:tc>
        <w:tc>
          <w:tcPr>
            <w:tcW w:w="1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1F30" w:rsidRPr="00EC3EC0" w:rsidRDefault="009E1F30" w:rsidP="009E1F3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Местоположение: Ханты-Мансийский автономный округ - Югра, г. Нижневартовск, 20 квартал города</w:t>
            </w:r>
          </w:p>
          <w:p w:rsidR="009E1F30" w:rsidRPr="00EC3EC0" w:rsidRDefault="009E1F30" w:rsidP="009E1F3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5" w:anchor="?z=16&amp;c=8528608.099878587,8610116.629176216&amp;card=%7B%22key%22:1786010008602545,%22alias%22:%22GknParcel%22,%22project%22:%22dbo%22%7D" w:history="1">
              <w:r w:rsidRPr="00EC3EC0">
                <w:rPr>
                  <w:rFonts w:ascii="Arial" w:eastAsia="Times New Roman" w:hAnsi="Arial" w:cs="Arial"/>
                  <w:color w:val="467FBF"/>
                  <w:sz w:val="21"/>
                  <w:szCs w:val="21"/>
                  <w:u w:val="single"/>
                  <w:lang w:eastAsia="ru-RU"/>
                </w:rPr>
                <w:t>https://map.n-vartovsk.ru/urban#?z=16&amp;amp;c=8528608.099878587,8610116.629176216&amp;amp;card=%7B...</w:t>
              </w:r>
            </w:hyperlink>
          </w:p>
          <w:p w:rsidR="009E1F30" w:rsidRPr="00EC3EC0" w:rsidRDefault="009E1F30" w:rsidP="009E1F3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Площадь: 19 817 м</w:t>
            </w:r>
            <w:r w:rsidRPr="00EC3EC0">
              <w:rPr>
                <w:rFonts w:ascii="Arial" w:eastAsia="Times New Roman" w:hAnsi="Arial" w:cs="Arial"/>
                <w:color w:val="555555"/>
                <w:sz w:val="16"/>
                <w:szCs w:val="16"/>
                <w:vertAlign w:val="superscript"/>
                <w:lang w:eastAsia="ru-RU"/>
              </w:rPr>
              <w:t>2</w:t>
            </w:r>
          </w:p>
          <w:p w:rsidR="009E1F30" w:rsidRPr="00EC3EC0" w:rsidRDefault="009E1F30" w:rsidP="009E1F3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Кадастровый номер - 86:11:0201001:9696</w:t>
            </w:r>
          </w:p>
        </w:tc>
      </w:tr>
      <w:tr w:rsidR="009E1F30" w:rsidRPr="00EC3EC0" w:rsidTr="009E1F30">
        <w:tc>
          <w:tcPr>
            <w:tcW w:w="3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1F30" w:rsidRPr="00EC3EC0" w:rsidRDefault="009E1F30" w:rsidP="009E1F3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Информация о точках и ориентировочной стоимости подключения к объектам энергетической и коммунальной инфраструктуры</w:t>
            </w:r>
          </w:p>
        </w:tc>
        <w:tc>
          <w:tcPr>
            <w:tcW w:w="1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1F30" w:rsidRPr="00EC3EC0" w:rsidRDefault="009E1F30" w:rsidP="009E1F3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Подключение к сетям теплоснабжения возможно в тепловой камере УТ-2 согласно проекту застройки квартала.</w:t>
            </w:r>
          </w:p>
          <w:p w:rsidR="009E1F30" w:rsidRPr="00EC3EC0" w:rsidRDefault="009E1F30" w:rsidP="009E1F3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Водопотребление от водовода по поезду Восточный. Водоотведение в существующий канализационный колодец на магистральной сети по проезду Восточный.</w:t>
            </w:r>
          </w:p>
          <w:p w:rsidR="009E1F30" w:rsidRPr="00EC3EC0" w:rsidRDefault="009E1F30" w:rsidP="009E1F3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 xml:space="preserve">Технологическое присоединение к сетям электроснабжения: l и 2 </w:t>
            </w:r>
            <w:proofErr w:type="spellStart"/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c.ш</w:t>
            </w:r>
            <w:proofErr w:type="spellEnd"/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. PУ-0,4кB TП-№20/2 (согласно ТУ от 26.10.2016, срок действия 2 года)</w:t>
            </w:r>
          </w:p>
        </w:tc>
      </w:tr>
      <w:tr w:rsidR="009E1F30" w:rsidRPr="00EC3EC0" w:rsidTr="009E1F30">
        <w:tc>
          <w:tcPr>
            <w:tcW w:w="3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1F30" w:rsidRPr="00EC3EC0" w:rsidRDefault="009E1F30" w:rsidP="009E1F3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Возможные формы поддержки (муниципальные, окружные)</w:t>
            </w:r>
          </w:p>
        </w:tc>
        <w:tc>
          <w:tcPr>
            <w:tcW w:w="1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1F30" w:rsidRPr="00EC3EC0" w:rsidRDefault="009E1F30" w:rsidP="009E1F3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имущественная (предоставление земельного участка без торгов)                                      </w:t>
            </w:r>
          </w:p>
          <w:p w:rsidR="009E1F30" w:rsidRPr="00EC3EC0" w:rsidRDefault="009E1F30" w:rsidP="009E1F3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финансовая (финансирование части расходов на создание объекта)                                </w:t>
            </w:r>
          </w:p>
          <w:p w:rsidR="009E1F30" w:rsidRPr="00EC3EC0" w:rsidRDefault="009E1F30" w:rsidP="009E1F30">
            <w:pPr>
              <w:spacing w:after="15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EC3EC0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информационно-консультационная (сопровождение проекта)</w:t>
            </w:r>
          </w:p>
        </w:tc>
      </w:tr>
    </w:tbl>
    <w:p w:rsidR="00CB2ABA" w:rsidRDefault="00C63B46"/>
    <w:sectPr w:rsidR="00CB2ABA" w:rsidSect="009E1F30">
      <w:pgSz w:w="16838" w:h="11906" w:orient="landscape" w:code="9"/>
      <w:pgMar w:top="1701" w:right="1134" w:bottom="851" w:left="1134" w:header="709" w:footer="709" w:gutter="0"/>
      <w:cols w:space="708"/>
      <w:vAlign w:val="both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EC0"/>
    <w:rsid w:val="00337AA9"/>
    <w:rsid w:val="004E245A"/>
    <w:rsid w:val="006D32BE"/>
    <w:rsid w:val="007C44C4"/>
    <w:rsid w:val="00876D42"/>
    <w:rsid w:val="009E1F30"/>
    <w:rsid w:val="00AC2D47"/>
    <w:rsid w:val="00C63B46"/>
    <w:rsid w:val="00E80D66"/>
    <w:rsid w:val="00EC3EC0"/>
    <w:rsid w:val="00F91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A8B0D"/>
  <w15:chartTrackingRefBased/>
  <w15:docId w15:val="{78B193A7-685B-4CDA-89E4-235AA1D43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3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C3E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25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map.n-vartovsk.ru/urban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adm. n-vartovsk</Company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Кислицына Алина Рамилевна</dc:creator>
  <cp:keywords/>
  <dc:description/>
  <cp:lastModifiedBy>Кислицына Алина Рамилевна</cp:lastModifiedBy>
  <cp:revision>6</cp:revision>
  <dcterms:created xsi:type="dcterms:W3CDTF">2020-11-18T06:52:00Z</dcterms:created>
  <dcterms:modified xsi:type="dcterms:W3CDTF">2020-11-19T04:44:00Z</dcterms:modified>
</cp:coreProperties>
</file>